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73" w:rsidRDefault="00A66C73" w:rsidP="00A66C7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66C73" w:rsidRDefault="00A66C73" w:rsidP="00A66C73">
      <w:pPr>
        <w:pStyle w:val="ConsPlusNormal"/>
        <w:widowControl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A66C73" w:rsidRDefault="002D4E15" w:rsidP="00A66C73">
      <w:pPr>
        <w:pStyle w:val="ConsPlusNormal"/>
        <w:widowControl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извещению об осуществлении закупки</w:t>
      </w:r>
    </w:p>
    <w:p w:rsidR="00A66C73" w:rsidRDefault="00A66C73" w:rsidP="00A66C73">
      <w:pPr>
        <w:spacing w:line="240" w:lineRule="auto"/>
        <w:jc w:val="right"/>
        <w:rPr>
          <w:bCs/>
          <w:sz w:val="20"/>
          <w:szCs w:val="20"/>
        </w:rPr>
      </w:pPr>
    </w:p>
    <w:p w:rsidR="00A66C73" w:rsidRPr="002D4E15" w:rsidRDefault="00A66C73" w:rsidP="00A66C7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6C73" w:rsidRPr="002D4E15" w:rsidRDefault="002D4E15" w:rsidP="00A66C7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 xml:space="preserve"> Описание объекта закупки</w:t>
      </w:r>
      <w:r w:rsidR="00A66C73" w:rsidRPr="002D4E15">
        <w:rPr>
          <w:rFonts w:ascii="PT Astra Serif" w:hAnsi="PT Astra Serif"/>
          <w:b/>
          <w:sz w:val="24"/>
          <w:szCs w:val="24"/>
        </w:rPr>
        <w:t xml:space="preserve"> </w:t>
      </w:r>
      <w:r w:rsidR="00E15554">
        <w:rPr>
          <w:rFonts w:ascii="PT Astra Serif" w:hAnsi="PT Astra Serif"/>
          <w:b/>
          <w:sz w:val="24"/>
          <w:szCs w:val="24"/>
        </w:rPr>
        <w:t>(Техническое задание)</w:t>
      </w:r>
    </w:p>
    <w:p w:rsidR="00A66C73" w:rsidRPr="002D4E15" w:rsidRDefault="00A82D20" w:rsidP="00A66C7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1080" w:firstLine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(</w:t>
      </w:r>
      <w:r w:rsidR="00A66C73" w:rsidRPr="002D4E15">
        <w:rPr>
          <w:rFonts w:ascii="PT Astra Serif" w:hAnsi="PT Astra Serif"/>
          <w:b/>
          <w:bCs/>
          <w:sz w:val="24"/>
          <w:szCs w:val="24"/>
        </w:rPr>
        <w:t xml:space="preserve">оказание услуг по </w:t>
      </w:r>
      <w:r w:rsidR="00A66C73" w:rsidRPr="002D4E15">
        <w:rPr>
          <w:rFonts w:ascii="PT Astra Serif" w:hAnsi="PT Astra Serif"/>
          <w:b/>
          <w:sz w:val="24"/>
          <w:szCs w:val="24"/>
        </w:rPr>
        <w:t>техническому обслуживанию систем кондиционирования</w:t>
      </w:r>
      <w:r>
        <w:rPr>
          <w:rFonts w:ascii="PT Astra Serif" w:hAnsi="PT Astra Serif"/>
          <w:b/>
          <w:sz w:val="24"/>
          <w:szCs w:val="24"/>
        </w:rPr>
        <w:t>)</w:t>
      </w:r>
    </w:p>
    <w:p w:rsidR="00A66C73" w:rsidRPr="002D4E15" w:rsidRDefault="00CA1E92" w:rsidP="00CA1E92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left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 xml:space="preserve">   ОКПД</w:t>
      </w:r>
      <w:proofErr w:type="gramStart"/>
      <w:r w:rsidRPr="002D4E15">
        <w:rPr>
          <w:rFonts w:ascii="PT Astra Serif" w:hAnsi="PT Astra Serif"/>
          <w:b/>
          <w:sz w:val="24"/>
          <w:szCs w:val="24"/>
        </w:rPr>
        <w:t>2</w:t>
      </w:r>
      <w:proofErr w:type="gramEnd"/>
      <w:r w:rsidRPr="002D4E15">
        <w:rPr>
          <w:rFonts w:ascii="PT Astra Serif" w:hAnsi="PT Astra Serif"/>
          <w:b/>
          <w:sz w:val="24"/>
          <w:szCs w:val="24"/>
        </w:rPr>
        <w:t xml:space="preserve"> 33.12.18.000</w:t>
      </w:r>
    </w:p>
    <w:p w:rsidR="00A66C73" w:rsidRPr="002D4E15" w:rsidRDefault="002D4E15" w:rsidP="00A66C73">
      <w:pPr>
        <w:ind w:firstLine="709"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 xml:space="preserve"> 1. </w:t>
      </w:r>
      <w:r w:rsidR="00A66C73" w:rsidRPr="002D4E15">
        <w:rPr>
          <w:rFonts w:ascii="PT Astra Serif" w:hAnsi="PT Astra Serif"/>
          <w:b/>
          <w:sz w:val="24"/>
          <w:szCs w:val="24"/>
        </w:rPr>
        <w:t>Предмет муниципального контракта</w:t>
      </w:r>
      <w:r w:rsidR="00A66C73" w:rsidRPr="002D4E15">
        <w:rPr>
          <w:rFonts w:ascii="PT Astra Serif" w:hAnsi="PT Astra Serif"/>
          <w:sz w:val="24"/>
          <w:szCs w:val="24"/>
        </w:rPr>
        <w:t>: оказание услуг по техническому обслуживанию систем кондиционирования.</w:t>
      </w:r>
    </w:p>
    <w:p w:rsidR="00A66C73" w:rsidRPr="002D4E15" w:rsidRDefault="00A66C73" w:rsidP="00A66C73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2.</w:t>
      </w:r>
      <w:r w:rsidRPr="002D4E15">
        <w:rPr>
          <w:rFonts w:ascii="PT Astra Serif" w:hAnsi="PT Astra Serif"/>
          <w:sz w:val="24"/>
          <w:szCs w:val="24"/>
        </w:rPr>
        <w:t xml:space="preserve"> </w:t>
      </w:r>
      <w:r w:rsidRPr="002D4E15">
        <w:rPr>
          <w:rFonts w:ascii="PT Astra Serif" w:hAnsi="PT Astra Serif"/>
          <w:b/>
          <w:sz w:val="24"/>
          <w:szCs w:val="24"/>
        </w:rPr>
        <w:t>Требования к предоставляемым услугам:</w:t>
      </w:r>
    </w:p>
    <w:p w:rsidR="00A82D20" w:rsidRDefault="00A66C73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2.1. Место оказания услуг: </w:t>
      </w:r>
    </w:p>
    <w:p w:rsidR="00A82D20" w:rsidRDefault="00A82D20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spacing w:val="-4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- 628260, </w:t>
      </w:r>
      <w:r w:rsidR="00A66C73" w:rsidRPr="002D4E15">
        <w:rPr>
          <w:rFonts w:ascii="PT Astra Serif" w:hAnsi="PT Astra Serif"/>
          <w:sz w:val="24"/>
          <w:szCs w:val="24"/>
        </w:rPr>
        <w:t xml:space="preserve">Ханты-Мансийский автономный округ – Югра, г. Югорск, </w:t>
      </w:r>
      <w:r w:rsidR="00A66C73" w:rsidRPr="002D4E15">
        <w:rPr>
          <w:rFonts w:ascii="PT Astra Serif" w:hAnsi="PT Astra Serif"/>
          <w:color w:val="000000"/>
          <w:spacing w:val="-4"/>
          <w:sz w:val="24"/>
          <w:szCs w:val="24"/>
        </w:rPr>
        <w:t xml:space="preserve">ул. 40 лет Победы, д. 11; </w:t>
      </w:r>
      <w:proofErr w:type="spellStart"/>
      <w:r>
        <w:rPr>
          <w:rFonts w:ascii="PT Astra Serif" w:hAnsi="PT Astra Serif"/>
          <w:spacing w:val="-4"/>
          <w:sz w:val="24"/>
          <w:szCs w:val="24"/>
        </w:rPr>
        <w:t>г</w:t>
      </w:r>
      <w:proofErr w:type="gramStart"/>
      <w:r>
        <w:rPr>
          <w:rFonts w:ascii="PT Astra Serif" w:hAnsi="PT Astra Serif"/>
          <w:spacing w:val="-4"/>
          <w:sz w:val="24"/>
          <w:szCs w:val="24"/>
        </w:rPr>
        <w:t>.Ю</w:t>
      </w:r>
      <w:proofErr w:type="gramEnd"/>
      <w:r>
        <w:rPr>
          <w:rFonts w:ascii="PT Astra Serif" w:hAnsi="PT Astra Serif"/>
          <w:spacing w:val="-4"/>
          <w:sz w:val="24"/>
          <w:szCs w:val="24"/>
        </w:rPr>
        <w:t>горск</w:t>
      </w:r>
      <w:proofErr w:type="spellEnd"/>
      <w:r>
        <w:rPr>
          <w:rFonts w:ascii="PT Astra Serif" w:hAnsi="PT Astra Serif"/>
          <w:spacing w:val="-4"/>
          <w:sz w:val="24"/>
          <w:szCs w:val="24"/>
        </w:rPr>
        <w:t>;</w:t>
      </w:r>
      <w:r w:rsidR="00A66C73" w:rsidRPr="002D4E15">
        <w:rPr>
          <w:rFonts w:ascii="PT Astra Serif" w:hAnsi="PT Astra Serif"/>
          <w:spacing w:val="-4"/>
          <w:sz w:val="24"/>
          <w:szCs w:val="24"/>
        </w:rPr>
        <w:t xml:space="preserve"> </w:t>
      </w:r>
    </w:p>
    <w:p w:rsidR="00A66C73" w:rsidRPr="002D4E15" w:rsidRDefault="00A82D20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color w:val="000000"/>
          <w:spacing w:val="-4"/>
          <w:sz w:val="24"/>
          <w:szCs w:val="24"/>
        </w:rPr>
      </w:pPr>
      <w:proofErr w:type="gramStart"/>
      <w:r w:rsidRPr="00A82D20">
        <w:rPr>
          <w:rFonts w:ascii="PT Astra Serif" w:hAnsi="PT Astra Serif"/>
          <w:spacing w:val="-4"/>
          <w:sz w:val="24"/>
          <w:szCs w:val="24"/>
        </w:rPr>
        <w:t>-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82D20">
        <w:rPr>
          <w:rFonts w:ascii="PT Astra Serif" w:hAnsi="PT Astra Serif"/>
          <w:spacing w:val="-4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Pr="00A82D20">
        <w:rPr>
          <w:rFonts w:ascii="PT Astra Serif" w:hAnsi="PT Astra Serif"/>
          <w:spacing w:val="-4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4"/>
          <w:sz w:val="24"/>
          <w:szCs w:val="24"/>
        </w:rPr>
        <w:t>,</w:t>
      </w:r>
      <w:r w:rsidRPr="00A82D20">
        <w:rPr>
          <w:rFonts w:ascii="PT Astra Serif" w:hAnsi="PT Astra Serif"/>
          <w:spacing w:val="-4"/>
          <w:sz w:val="24"/>
          <w:szCs w:val="24"/>
        </w:rPr>
        <w:t xml:space="preserve"> </w:t>
      </w:r>
      <w:r w:rsidR="00A66C73" w:rsidRPr="002D4E15">
        <w:rPr>
          <w:rFonts w:ascii="PT Astra Serif" w:hAnsi="PT Astra Serif"/>
          <w:color w:val="000000"/>
          <w:spacing w:val="-4"/>
          <w:sz w:val="24"/>
          <w:szCs w:val="24"/>
        </w:rPr>
        <w:t>ул. Спортивная, д. 2.</w:t>
      </w:r>
      <w:proofErr w:type="gramEnd"/>
    </w:p>
    <w:p w:rsidR="00A66C73" w:rsidRPr="002D4E15" w:rsidRDefault="00A66C73" w:rsidP="00A66C73">
      <w:pPr>
        <w:shd w:val="clear" w:color="auto" w:fill="FFFFFF"/>
        <w:tabs>
          <w:tab w:val="left" w:pos="567"/>
        </w:tabs>
        <w:spacing w:line="240" w:lineRule="auto"/>
        <w:ind w:left="50"/>
        <w:contextualSpacing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2.3. Исполнитель предоставляет Заказчику номер телефона дежурного для экстренного вызова специалистов при возникновении аварийных ситуаций. </w:t>
      </w:r>
    </w:p>
    <w:p w:rsidR="00A66C73" w:rsidRPr="002D4E15" w:rsidRDefault="00CA1E92" w:rsidP="00CA1E92">
      <w:pPr>
        <w:widowControl w:val="0"/>
        <w:tabs>
          <w:tab w:val="left" w:pos="709"/>
        </w:tabs>
        <w:suppressAutoHyphens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</w:t>
      </w:r>
      <w:r w:rsidR="00A66C73" w:rsidRPr="002D4E15">
        <w:rPr>
          <w:rFonts w:ascii="PT Astra Serif" w:hAnsi="PT Astra Serif"/>
          <w:sz w:val="24"/>
          <w:szCs w:val="24"/>
        </w:rPr>
        <w:t>2.4. На выполненные услуги по замене деталей и расходных материалов Исполнителем предоставляется не менее 6 месяцев гарантии.</w:t>
      </w:r>
    </w:p>
    <w:p w:rsidR="00CA1E92" w:rsidRPr="002D4E15" w:rsidRDefault="00CA1E92" w:rsidP="00CA1E92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3.</w:t>
      </w:r>
      <w:r w:rsidRPr="002D4E15">
        <w:rPr>
          <w:rFonts w:ascii="PT Astra Serif" w:hAnsi="PT Astra Serif"/>
          <w:sz w:val="24"/>
          <w:szCs w:val="24"/>
        </w:rPr>
        <w:t xml:space="preserve">  </w:t>
      </w:r>
      <w:r w:rsidR="00FE63DC" w:rsidRPr="002D4E15">
        <w:rPr>
          <w:rFonts w:ascii="PT Astra Serif" w:hAnsi="PT Astra Serif"/>
          <w:b/>
          <w:sz w:val="24"/>
          <w:szCs w:val="24"/>
        </w:rPr>
        <w:t>Сроки оказания услуг: с 01.02</w:t>
      </w:r>
      <w:r w:rsidRPr="002D4E15">
        <w:rPr>
          <w:rFonts w:ascii="PT Astra Serif" w:hAnsi="PT Astra Serif"/>
          <w:b/>
          <w:sz w:val="24"/>
          <w:szCs w:val="24"/>
        </w:rPr>
        <w:t>.2026  г. по 30.11.2026 г.</w:t>
      </w:r>
    </w:p>
    <w:p w:rsidR="00A66C73" w:rsidRPr="002D4E15" w:rsidRDefault="00CA1E92" w:rsidP="00A66C73">
      <w:pPr>
        <w:ind w:firstLine="709"/>
        <w:rPr>
          <w:rFonts w:ascii="PT Astra Serif" w:hAnsi="PT Astra Serif"/>
          <w:b/>
          <w:bCs/>
          <w:sz w:val="24"/>
          <w:szCs w:val="24"/>
        </w:rPr>
      </w:pPr>
      <w:r w:rsidRPr="002D4E15">
        <w:rPr>
          <w:rFonts w:ascii="PT Astra Serif" w:hAnsi="PT Astra Serif"/>
          <w:b/>
          <w:bCs/>
          <w:sz w:val="24"/>
          <w:szCs w:val="24"/>
        </w:rPr>
        <w:t xml:space="preserve">4. </w:t>
      </w:r>
      <w:r w:rsidR="00A66C73" w:rsidRPr="002D4E15">
        <w:rPr>
          <w:rFonts w:ascii="PT Astra Serif" w:hAnsi="PT Astra Serif"/>
          <w:b/>
          <w:bCs/>
          <w:sz w:val="24"/>
          <w:szCs w:val="24"/>
        </w:rPr>
        <w:t xml:space="preserve">Наименование и количество блоков </w:t>
      </w:r>
      <w:proofErr w:type="spellStart"/>
      <w:r w:rsidR="00A66C73" w:rsidRPr="002D4E15">
        <w:rPr>
          <w:rFonts w:ascii="PT Astra Serif" w:hAnsi="PT Astra Serif"/>
          <w:b/>
          <w:bCs/>
          <w:sz w:val="24"/>
          <w:szCs w:val="24"/>
        </w:rPr>
        <w:t>мультизональной</w:t>
      </w:r>
      <w:proofErr w:type="spellEnd"/>
      <w:r w:rsidR="00A66C73" w:rsidRPr="002D4E15">
        <w:rPr>
          <w:rFonts w:ascii="PT Astra Serif" w:hAnsi="PT Astra Serif"/>
          <w:b/>
          <w:bCs/>
          <w:sz w:val="24"/>
          <w:szCs w:val="24"/>
        </w:rPr>
        <w:t xml:space="preserve"> системы кондиционирования, установленных в офисных помещениях администрации города Югорска по адресу Ханты-Мансийский автономный округ – Югра, г. Югорск,  ул. 40 лет Победы, д.11:</w:t>
      </w:r>
    </w:p>
    <w:p w:rsidR="00A66C73" w:rsidRPr="002D4E15" w:rsidRDefault="00A66C73" w:rsidP="00A66C73">
      <w:pPr>
        <w:ind w:firstLine="709"/>
        <w:rPr>
          <w:rFonts w:ascii="PT Astra Serif" w:hAnsi="PT Astra Serif"/>
          <w:b/>
          <w:bCs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1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450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56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Тепловая завеса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Aeronik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2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13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3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252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Наружный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</w:rPr>
              <w:t>блок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RK-MD 280 W/SF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56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10</w:t>
            </w:r>
          </w:p>
        </w:tc>
      </w:tr>
      <w:tr w:rsidR="00A66C73" w:rsidRPr="002D4E15" w:rsidTr="00A82D20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4 этаж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Наружный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400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2D4E1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80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Q</w:t>
            </w:r>
            <w:r w:rsidRPr="002D4E15">
              <w:rPr>
                <w:rFonts w:ascii="PT Astra Serif" w:hAnsi="PT Astra Serif"/>
                <w:sz w:val="24"/>
                <w:szCs w:val="24"/>
              </w:rPr>
              <w:t>4/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56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36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28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</w:tr>
      <w:tr w:rsidR="00A66C73" w:rsidRPr="002D4E15" w:rsidTr="00A82D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Внутренний блок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Dantex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RK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MD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22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 w:rsidRPr="002D4E15">
              <w:rPr>
                <w:rFonts w:ascii="PT Astra Serif" w:hAnsi="PT Astra Serif"/>
                <w:sz w:val="24"/>
                <w:szCs w:val="24"/>
              </w:rPr>
              <w:t>/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</w:tr>
    </w:tbl>
    <w:p w:rsidR="00A66C73" w:rsidRPr="002D4E15" w:rsidRDefault="00A66C73" w:rsidP="00A66C73">
      <w:pPr>
        <w:spacing w:after="6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p w:rsidR="00A66C73" w:rsidRPr="002D4E15" w:rsidRDefault="00A66C73" w:rsidP="00A66C73">
      <w:pPr>
        <w:spacing w:after="6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Наименование и количество блоков системы кондиционирования, установленных в офисных помещениях отдела записи актов гражданского состояния  по адресу  Ханты-Мансийский автономный округ – Югра, г. Югорск,  ул. Спортивная, д.2.</w:t>
      </w:r>
    </w:p>
    <w:p w:rsidR="00A66C73" w:rsidRPr="002D4E15" w:rsidRDefault="00A66C73" w:rsidP="00A66C73">
      <w:pPr>
        <w:spacing w:after="6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223"/>
        <w:gridCol w:w="1499"/>
      </w:tblGrid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</w:tr>
      <w:tr w:rsidR="00A66C73" w:rsidRPr="002D4E15" w:rsidTr="00A82D20">
        <w:tc>
          <w:tcPr>
            <w:tcW w:w="10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1 этаж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Kentatsu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Panasonic CS/-CU-P12 EKD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Panasonic CS/-CU-P12 EKD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Panasonic CS/-CU-P12 EKD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Кондиционер с наружным и внутренним блоками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ROLSEN</w:t>
            </w:r>
            <w:r w:rsidRPr="002D4E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4E15">
              <w:rPr>
                <w:rFonts w:ascii="PT Astra Serif" w:hAnsi="PT Astra Serif"/>
                <w:sz w:val="24"/>
                <w:szCs w:val="24"/>
                <w:lang w:val="en-US"/>
              </w:rPr>
              <w:t>RAS</w:t>
            </w:r>
            <w:r w:rsidRPr="002D4E15">
              <w:rPr>
                <w:rFonts w:ascii="PT Astra Serif" w:hAnsi="PT Astra Serif"/>
                <w:sz w:val="24"/>
                <w:szCs w:val="24"/>
              </w:rPr>
              <w:t>-09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66C73" w:rsidRPr="002D4E15" w:rsidTr="00A82D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spacing w:after="60"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 w:rsidR="00A66C73" w:rsidRPr="002D4E15" w:rsidRDefault="00A66C73" w:rsidP="00A66C73">
      <w:pPr>
        <w:ind w:firstLine="709"/>
        <w:rPr>
          <w:rFonts w:ascii="PT Astra Serif" w:hAnsi="PT Astra Serif"/>
          <w:b/>
          <w:sz w:val="24"/>
          <w:szCs w:val="24"/>
        </w:rPr>
      </w:pPr>
    </w:p>
    <w:p w:rsidR="00A66C73" w:rsidRPr="002D4E15" w:rsidRDefault="00A66C73" w:rsidP="00A66C73">
      <w:pPr>
        <w:pStyle w:val="1"/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Cs w:val="24"/>
        </w:rPr>
      </w:pPr>
      <w:r w:rsidRPr="002D4E15">
        <w:rPr>
          <w:rFonts w:ascii="PT Astra Serif" w:hAnsi="PT Astra Serif"/>
          <w:b/>
          <w:color w:val="auto"/>
          <w:szCs w:val="24"/>
        </w:rPr>
        <w:t>4. Перечень работ по техническому обслуживанию систем кондиционирования:</w:t>
      </w:r>
    </w:p>
    <w:p w:rsidR="00A66C73" w:rsidRPr="002D4E15" w:rsidRDefault="00A66C73" w:rsidP="00A66C73">
      <w:pPr>
        <w:pStyle w:val="1"/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984"/>
      </w:tblGrid>
      <w:tr w:rsidR="00A66C73" w:rsidRPr="002D4E15" w:rsidTr="00A82D20">
        <w:trPr>
          <w:trHeight w:val="7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D4E1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-25" w:firstLine="25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hanging="1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4E15">
              <w:rPr>
                <w:rFonts w:ascii="PT Astra Serif" w:hAnsi="PT Astra Serif"/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A66C73" w:rsidRPr="002D4E15" w:rsidTr="00A82D20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Выполнение ревизии (2 раза в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82D20" w:rsidP="00A82D20">
            <w:pPr>
              <w:tabs>
                <w:tab w:val="left" w:pos="708"/>
              </w:tabs>
              <w:spacing w:after="6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Май, </w:t>
            </w:r>
            <w:r w:rsidR="00A66C73" w:rsidRPr="002D4E1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 w:rsidP="00E15554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Выполнение ремонтных работ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82D20" w:rsidP="00A82D20">
            <w:pPr>
              <w:tabs>
                <w:tab w:val="left" w:pos="708"/>
              </w:tabs>
              <w:spacing w:after="60"/>
              <w:ind w:left="-108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A66C73" w:rsidRPr="002D4E15">
              <w:rPr>
                <w:rFonts w:ascii="PT Astra Serif" w:hAnsi="PT Astra Serif"/>
                <w:sz w:val="24"/>
                <w:szCs w:val="24"/>
              </w:rPr>
              <w:t>отдельным заявкам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Проверка работоспособности систем кондиционирования.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Диагностика электрооборудования блоков кондиционера: протяжка электрических соединений внутреннего и внешнего блоков; измерение электрических характеристик силовых и управляющих цепей.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 w:rsidP="00A82D20">
            <w:pPr>
              <w:tabs>
                <w:tab w:val="left" w:pos="708"/>
              </w:tabs>
              <w:spacing w:after="6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D4E15">
              <w:rPr>
                <w:rFonts w:ascii="PT Astra Serif" w:hAnsi="PT Astra Serif"/>
                <w:sz w:val="24"/>
                <w:szCs w:val="24"/>
              </w:rPr>
              <w:t>Контроль за</w:t>
            </w:r>
            <w:proofErr w:type="gram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состоянием дренажной системы: продувка/промывка дренажных отверстий; продувка/промывка дренажного трубопровода; устранение засоров, пробок; проверка герметичности соединений дренажного трубопровода; тестирование дренажной помпы (при необходимости разборка, очистка).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 w:rsidP="00A82D20">
            <w:pPr>
              <w:tabs>
                <w:tab w:val="left" w:pos="708"/>
              </w:tabs>
              <w:spacing w:after="60"/>
              <w:ind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Контроль системы охлаждения (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</w:rPr>
              <w:t>фреоновый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контур): проверка </w:t>
            </w:r>
            <w:r w:rsidRPr="002D4E1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герметичности резьбовых соединений медных трубопроводов (при необходимости устранение дефектов); проверка рабочего давления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</w:rPr>
              <w:t>фреонового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контура системы охлаждения с использованием манометрического коллектора (при необходимости устранение дефектов); заправка (дозаправка) кондиционеров фреоном.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lastRenderedPageBreak/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 xml:space="preserve">Чистка фильтров внутреннего блоков, жалюзи, корпуса внутреннего блока, решеток </w:t>
            </w:r>
            <w:proofErr w:type="spellStart"/>
            <w:r w:rsidRPr="002D4E15">
              <w:rPr>
                <w:rFonts w:ascii="PT Astra Serif" w:hAnsi="PT Astra Serif"/>
                <w:sz w:val="24"/>
                <w:szCs w:val="24"/>
              </w:rPr>
              <w:t>воздухозабора</w:t>
            </w:r>
            <w:proofErr w:type="spell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и теплообменника наружного блока. </w:t>
            </w:r>
          </w:p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Чистка теплообменника наружного блока, лопастей вентилятора.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Внешний осмотр внутреннего/внешнего блоков: диагностика и  устранение посторонних шумов; проверка, протяжка крепления блоков к кронштейну, раме, конструкции; состояние агрегатов и узлов кондиционера.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D4E15">
              <w:rPr>
                <w:rFonts w:ascii="PT Astra Serif" w:hAnsi="PT Astra Serif"/>
                <w:sz w:val="24"/>
                <w:szCs w:val="24"/>
              </w:rPr>
              <w:t>Контроль  за</w:t>
            </w:r>
            <w:proofErr w:type="gramEnd"/>
            <w:r w:rsidRPr="002D4E15">
              <w:rPr>
                <w:rFonts w:ascii="PT Astra Serif" w:hAnsi="PT Astra Serif"/>
                <w:sz w:val="24"/>
                <w:szCs w:val="24"/>
              </w:rPr>
              <w:t xml:space="preserve"> состоянием теплоизоляции медных трубопроводов наружных и внутренних магистралей  (при необходимости устранение дефектов)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</w:tr>
      <w:tr w:rsidR="00A66C73" w:rsidRPr="002D4E15" w:rsidTr="00A82D20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autoSpaceDE w:val="0"/>
              <w:autoSpaceDN w:val="0"/>
              <w:spacing w:after="60"/>
              <w:ind w:firstLine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3" w:firstLine="2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Подготовка системы кондиционирования к зимнему периоду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3" w:rsidRPr="002D4E15" w:rsidRDefault="00A66C73">
            <w:pPr>
              <w:tabs>
                <w:tab w:val="left" w:pos="708"/>
              </w:tabs>
              <w:spacing w:after="60"/>
              <w:ind w:left="360" w:hanging="11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D4E1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</w:tr>
    </w:tbl>
    <w:p w:rsidR="00CA1E92" w:rsidRPr="002D4E15" w:rsidRDefault="00CA1E92" w:rsidP="00CA1E92">
      <w:pPr>
        <w:jc w:val="center"/>
        <w:rPr>
          <w:rFonts w:ascii="PT Astra Serif" w:hAnsi="PT Astra Serif"/>
          <w:b/>
          <w:sz w:val="24"/>
          <w:szCs w:val="24"/>
        </w:rPr>
      </w:pPr>
    </w:p>
    <w:p w:rsidR="00CA1E92" w:rsidRPr="002D4E15" w:rsidRDefault="00CA1E92" w:rsidP="00CA1E92">
      <w:pPr>
        <w:jc w:val="center"/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Требования к качеству и безопасности услуг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>1. Качество оказываемых услуг должно удовлетворять требованиям, установленным: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>- Федеральным законом от 27.12.2002 № 184-ФЗ «О техническом регулировании».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- ГОСТ </w:t>
      </w:r>
      <w:proofErr w:type="gramStart"/>
      <w:r w:rsidRPr="002D4E15">
        <w:rPr>
          <w:rFonts w:ascii="PT Astra Serif" w:hAnsi="PT Astra Serif"/>
          <w:sz w:val="24"/>
          <w:szCs w:val="24"/>
        </w:rPr>
        <w:t>Р</w:t>
      </w:r>
      <w:proofErr w:type="gramEnd"/>
      <w:r w:rsidRPr="002D4E15">
        <w:rPr>
          <w:rFonts w:ascii="PT Astra Serif" w:hAnsi="PT Astra Serif"/>
          <w:sz w:val="24"/>
          <w:szCs w:val="24"/>
        </w:rPr>
        <w:t xml:space="preserve"> 50938-2013 «Услуги бытовые. Ремонт, установка и техническое</w:t>
      </w:r>
      <w:r w:rsidR="00335F78">
        <w:rPr>
          <w:rFonts w:ascii="PT Astra Serif" w:hAnsi="PT Astra Serif"/>
          <w:sz w:val="24"/>
          <w:szCs w:val="24"/>
        </w:rPr>
        <w:t xml:space="preserve"> обслуживание электрических</w:t>
      </w:r>
      <w:r w:rsidRPr="002D4E15">
        <w:rPr>
          <w:rFonts w:ascii="PT Astra Serif" w:hAnsi="PT Astra Serif"/>
          <w:sz w:val="24"/>
          <w:szCs w:val="24"/>
        </w:rPr>
        <w:t xml:space="preserve"> машин и приборов. Общие технические условия» (утв. Приказом, Федерального агентства по техническому регулированию и метрологии № 1348-ст от 08.11.2013 г.)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- ГОСТ 12.2.003-91  «Система    стандартов    безопасности    труда.    Оборудование производственное. Общие требования безопасности» (утв. Постановлением Государственного комитета СССР по управлению качеством продукции и стандартам от 06.06.91 № 807).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      - ГОСТ 12.2.007.0-75 «Система стандартов безопасности труда. Изделия электротехнические. Общие требования безопасности» (утв. Постановлением Государственного комитета стандартов совета Министров СССР от 10 сентября 1975 г. № 2368).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>2. Качество оказываемых услуг должно  соответствовать  техническим  требованиям, заложенным заводом - изготовителем к данному типу кондиционеров.</w:t>
      </w:r>
    </w:p>
    <w:p w:rsidR="00CA1E92" w:rsidRPr="002D4E15" w:rsidRDefault="00CA1E92" w:rsidP="00CA1E92">
      <w:pPr>
        <w:rPr>
          <w:rFonts w:ascii="PT Astra Serif" w:hAnsi="PT Astra Serif"/>
          <w:sz w:val="24"/>
          <w:szCs w:val="24"/>
        </w:rPr>
      </w:pPr>
    </w:p>
    <w:p w:rsidR="00CA1E92" w:rsidRPr="002D4E15" w:rsidRDefault="00CA1E92" w:rsidP="00CA1E92">
      <w:pPr>
        <w:rPr>
          <w:rFonts w:ascii="PT Astra Serif" w:hAnsi="PT Astra Serif"/>
          <w:b/>
          <w:sz w:val="24"/>
          <w:szCs w:val="24"/>
        </w:rPr>
      </w:pPr>
      <w:r w:rsidRPr="002D4E15">
        <w:rPr>
          <w:rFonts w:ascii="PT Astra Serif" w:hAnsi="PT Astra Serif"/>
          <w:b/>
          <w:sz w:val="24"/>
          <w:szCs w:val="24"/>
        </w:rPr>
        <w:t>Порядок сдачи - приемки работ и услуг</w:t>
      </w:r>
    </w:p>
    <w:p w:rsidR="008C282B" w:rsidRDefault="00CA1E92" w:rsidP="00CA1E92">
      <w:pPr>
        <w:rPr>
          <w:rFonts w:ascii="PT Astra Serif" w:hAnsi="PT Astra Serif"/>
          <w:sz w:val="24"/>
          <w:szCs w:val="24"/>
        </w:rPr>
      </w:pPr>
      <w:r w:rsidRPr="002D4E15">
        <w:rPr>
          <w:rFonts w:ascii="PT Astra Serif" w:hAnsi="PT Astra Serif"/>
          <w:sz w:val="24"/>
          <w:szCs w:val="24"/>
        </w:rPr>
        <w:t xml:space="preserve">         По результатам оказания услуг Исполнитель ежемесячно делает запись в журнале учета технического обслуживания кондиционеров (журнал хранится в Администрации г. </w:t>
      </w:r>
      <w:proofErr w:type="spellStart"/>
      <w:r w:rsidRPr="002D4E15">
        <w:rPr>
          <w:rFonts w:ascii="PT Astra Serif" w:hAnsi="PT Astra Serif"/>
          <w:sz w:val="24"/>
          <w:szCs w:val="24"/>
        </w:rPr>
        <w:t>Югорска</w:t>
      </w:r>
      <w:proofErr w:type="spellEnd"/>
      <w:r w:rsidRPr="002D4E15">
        <w:rPr>
          <w:rFonts w:ascii="PT Astra Serif" w:hAnsi="PT Astra Serif"/>
          <w:sz w:val="24"/>
          <w:szCs w:val="24"/>
        </w:rPr>
        <w:t xml:space="preserve"> (</w:t>
      </w:r>
      <w:proofErr w:type="spellStart"/>
      <w:r w:rsidRPr="002D4E15">
        <w:rPr>
          <w:rFonts w:ascii="PT Astra Serif" w:hAnsi="PT Astra Serif"/>
          <w:sz w:val="24"/>
          <w:szCs w:val="24"/>
        </w:rPr>
        <w:t>каб</w:t>
      </w:r>
      <w:proofErr w:type="spellEnd"/>
      <w:r w:rsidRPr="002D4E15">
        <w:rPr>
          <w:rFonts w:ascii="PT Astra Serif" w:hAnsi="PT Astra Serif"/>
          <w:sz w:val="24"/>
          <w:szCs w:val="24"/>
        </w:rPr>
        <w:t>. 123)).</w:t>
      </w:r>
    </w:p>
    <w:p w:rsidR="00A82D20" w:rsidRDefault="00A82D20" w:rsidP="00CA1E92">
      <w:pPr>
        <w:rPr>
          <w:rFonts w:ascii="PT Astra Serif" w:hAnsi="PT Astra Serif"/>
          <w:sz w:val="24"/>
          <w:szCs w:val="24"/>
        </w:rPr>
      </w:pPr>
    </w:p>
    <w:p w:rsidR="00A82D20" w:rsidRDefault="00A82D20" w:rsidP="00CA1E92">
      <w:pPr>
        <w:rPr>
          <w:rFonts w:ascii="PT Astra Serif" w:hAnsi="PT Astra Serif"/>
          <w:sz w:val="24"/>
          <w:szCs w:val="24"/>
        </w:rPr>
      </w:pPr>
    </w:p>
    <w:p w:rsidR="00A82D20" w:rsidRDefault="00A82D20" w:rsidP="00CA1E92">
      <w:pPr>
        <w:rPr>
          <w:rFonts w:ascii="PT Astra Serif" w:hAnsi="PT Astra Serif"/>
          <w:sz w:val="24"/>
          <w:szCs w:val="24"/>
        </w:rPr>
      </w:pPr>
    </w:p>
    <w:p w:rsidR="00A82D20" w:rsidRPr="002D4E15" w:rsidRDefault="00A82D20" w:rsidP="00CA1E92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Заведующий  АХР                                                               </w:t>
      </w:r>
      <w:proofErr w:type="spellStart"/>
      <w:r>
        <w:rPr>
          <w:rFonts w:ascii="PT Astra Serif" w:hAnsi="PT Astra Serif"/>
          <w:sz w:val="24"/>
          <w:szCs w:val="24"/>
        </w:rPr>
        <w:t>Заикин</w:t>
      </w:r>
      <w:proofErr w:type="spellEnd"/>
      <w:r>
        <w:rPr>
          <w:rFonts w:ascii="PT Astra Serif" w:hAnsi="PT Astra Serif"/>
          <w:sz w:val="24"/>
          <w:szCs w:val="24"/>
        </w:rPr>
        <w:t xml:space="preserve"> Е.В.</w:t>
      </w:r>
    </w:p>
    <w:sectPr w:rsidR="00A82D20" w:rsidRPr="002D4E15" w:rsidSect="002D4E15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1B" w:rsidRDefault="0043401B" w:rsidP="00A66C73">
      <w:pPr>
        <w:spacing w:line="240" w:lineRule="auto"/>
      </w:pPr>
      <w:r>
        <w:separator/>
      </w:r>
    </w:p>
  </w:endnote>
  <w:endnote w:type="continuationSeparator" w:id="0">
    <w:p w:rsidR="0043401B" w:rsidRDefault="0043401B" w:rsidP="00A66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6124"/>
      <w:docPartObj>
        <w:docPartGallery w:val="Page Numbers (Bottom of Page)"/>
        <w:docPartUnique/>
      </w:docPartObj>
    </w:sdtPr>
    <w:sdtEndPr/>
    <w:sdtContent>
      <w:p w:rsidR="00A66C73" w:rsidRDefault="00A66C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554">
          <w:rPr>
            <w:noProof/>
          </w:rPr>
          <w:t>2</w:t>
        </w:r>
        <w:r>
          <w:fldChar w:fldCharType="end"/>
        </w:r>
      </w:p>
    </w:sdtContent>
  </w:sdt>
  <w:p w:rsidR="00A66C73" w:rsidRDefault="00A66C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1B" w:rsidRDefault="0043401B" w:rsidP="00A66C73">
      <w:pPr>
        <w:spacing w:line="240" w:lineRule="auto"/>
      </w:pPr>
      <w:r>
        <w:separator/>
      </w:r>
    </w:p>
  </w:footnote>
  <w:footnote w:type="continuationSeparator" w:id="0">
    <w:p w:rsidR="0043401B" w:rsidRDefault="0043401B" w:rsidP="00A66C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DE"/>
    <w:rsid w:val="002D4E15"/>
    <w:rsid w:val="00335F78"/>
    <w:rsid w:val="0043401B"/>
    <w:rsid w:val="007225A8"/>
    <w:rsid w:val="008C282B"/>
    <w:rsid w:val="009013CD"/>
    <w:rsid w:val="00A66C73"/>
    <w:rsid w:val="00A82D20"/>
    <w:rsid w:val="00C53293"/>
    <w:rsid w:val="00CA1E92"/>
    <w:rsid w:val="00D90ADE"/>
    <w:rsid w:val="00E15554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7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66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A66C73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C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7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66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A66C73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C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66C7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C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 Евгений Викторович</dc:creator>
  <cp:lastModifiedBy>Павлова Татьяна Сергеевна</cp:lastModifiedBy>
  <cp:revision>9</cp:revision>
  <cp:lastPrinted>2025-12-04T10:29:00Z</cp:lastPrinted>
  <dcterms:created xsi:type="dcterms:W3CDTF">2025-11-25T10:07:00Z</dcterms:created>
  <dcterms:modified xsi:type="dcterms:W3CDTF">2025-12-04T10:30:00Z</dcterms:modified>
</cp:coreProperties>
</file>